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1604" w14:textId="77777777" w:rsidR="00667AAF" w:rsidRPr="00667AAF" w:rsidRDefault="00667AAF" w:rsidP="00667AAF">
      <w:pPr>
        <w:jc w:val="center"/>
        <w:rPr>
          <w:b/>
          <w:bCs/>
          <w:sz w:val="32"/>
          <w:szCs w:val="32"/>
        </w:rPr>
      </w:pPr>
      <w:r w:rsidRPr="00667AAF">
        <w:rPr>
          <w:b/>
          <w:bCs/>
          <w:sz w:val="32"/>
          <w:szCs w:val="32"/>
        </w:rPr>
        <w:t>Förslag vid brist på erytromycin tabletter (Abboticin</w:t>
      </w:r>
      <w:r w:rsidRPr="00667AAF">
        <w:rPr>
          <w:rFonts w:cstheme="minorHAnsi"/>
          <w:b/>
          <w:bCs/>
          <w:sz w:val="32"/>
          <w:szCs w:val="32"/>
        </w:rPr>
        <w:t>®</w:t>
      </w:r>
      <w:r w:rsidRPr="00667AAF">
        <w:rPr>
          <w:b/>
          <w:bCs/>
          <w:sz w:val="32"/>
          <w:szCs w:val="32"/>
        </w:rPr>
        <w:t>)</w:t>
      </w:r>
    </w:p>
    <w:p w14:paraId="5AFC70EB" w14:textId="77777777" w:rsidR="00667AAF" w:rsidRPr="00A45432" w:rsidRDefault="00667AAF" w:rsidP="00667AAF"/>
    <w:p w14:paraId="2184BC91" w14:textId="42CB4B7C" w:rsidR="00667AAF" w:rsidRDefault="00667AAF" w:rsidP="00667AAF">
      <w:r>
        <w:t xml:space="preserve">Det pågår </w:t>
      </w:r>
      <w:r w:rsidR="00103B10">
        <w:t>till och med januari 2026</w:t>
      </w:r>
      <w:r w:rsidRPr="00A45432">
        <w:t xml:space="preserve"> brist </w:t>
      </w:r>
      <w:r>
        <w:t>på tabletter med erytromycin (Abboticin</w:t>
      </w:r>
      <w:r>
        <w:rPr>
          <w:rFonts w:cstheme="minorHAnsi"/>
        </w:rPr>
        <w:t>®</w:t>
      </w:r>
      <w:r>
        <w:t>) 250 mg</w:t>
      </w:r>
      <w:r w:rsidRPr="00A45432">
        <w:t xml:space="preserve">. Om </w:t>
      </w:r>
      <w:r>
        <w:t>erytromycin</w:t>
      </w:r>
      <w:r w:rsidRPr="00A45432">
        <w:t xml:space="preserve"> </w:t>
      </w:r>
      <w:r>
        <w:t xml:space="preserve">i tablettform </w:t>
      </w:r>
      <w:r w:rsidRPr="00A45432">
        <w:t xml:space="preserve">inte finns </w:t>
      </w:r>
      <w:r>
        <w:t>tillgängligt - se nedanstående förslag på lämpliga alternativ</w:t>
      </w:r>
      <w:r w:rsidRPr="00711224">
        <w:t xml:space="preserve"> </w:t>
      </w:r>
      <w:r>
        <w:t>vid olika indikationer.</w:t>
      </w:r>
    </w:p>
    <w:p w14:paraId="7C42CE4E" w14:textId="77777777" w:rsidR="00667AAF" w:rsidRPr="00A45432" w:rsidRDefault="00667AAF" w:rsidP="00667AAF">
      <w:r>
        <w:t>Rekommendationer för erytromycin och alternativ</w:t>
      </w:r>
      <w:r w:rsidRPr="00E36B9D">
        <w:t>:</w:t>
      </w:r>
      <w:r>
        <w:br/>
      </w:r>
    </w:p>
    <w:p w14:paraId="29F1790E" w14:textId="77777777" w:rsidR="00667AAF" w:rsidRDefault="00667AAF" w:rsidP="00667AAF">
      <w:r>
        <w:rPr>
          <w:b/>
          <w:bCs/>
        </w:rPr>
        <w:t>Akut mediaotit - vid penicillinallergi av typ 1</w:t>
      </w:r>
      <w:r w:rsidRPr="00633EAF">
        <w:rPr>
          <w:b/>
          <w:bCs/>
        </w:rPr>
        <w:t>:</w:t>
      </w:r>
      <w:r w:rsidRPr="00A45432">
        <w:br/>
      </w:r>
    </w:p>
    <w:p w14:paraId="2FBDC529" w14:textId="77777777" w:rsidR="00667AAF" w:rsidRPr="00A45432" w:rsidRDefault="00667AAF" w:rsidP="00667AAF">
      <w:r>
        <w:t>I första hand:</w:t>
      </w:r>
    </w:p>
    <w:p w14:paraId="1E417CC7" w14:textId="77777777" w:rsidR="00667AAF" w:rsidRDefault="00667AAF" w:rsidP="00667AAF">
      <w:pPr>
        <w:pStyle w:val="Liststycke"/>
        <w:numPr>
          <w:ilvl w:val="0"/>
          <w:numId w:val="2"/>
        </w:numPr>
      </w:pPr>
      <w:r>
        <w:t>till barn&gt; 40 kg och vuxna erytromycin tabl 500 mg x 4, alternativt 1 g x 2 i 7 dygn</w:t>
      </w:r>
    </w:p>
    <w:p w14:paraId="515CB1B0" w14:textId="77777777" w:rsidR="00667AAF" w:rsidRDefault="00667AAF" w:rsidP="00667AAF">
      <w:r>
        <w:t xml:space="preserve">I andra hand </w:t>
      </w:r>
    </w:p>
    <w:p w14:paraId="6C198D25" w14:textId="77777777" w:rsidR="00667AAF" w:rsidRDefault="00667AAF" w:rsidP="00667AAF">
      <w:pPr>
        <w:pStyle w:val="Liststycke"/>
        <w:numPr>
          <w:ilvl w:val="0"/>
          <w:numId w:val="3"/>
        </w:numPr>
      </w:pPr>
      <w:r>
        <w:t xml:space="preserve">till barn 6-12 år </w:t>
      </w:r>
      <w:r w:rsidRPr="00A45432">
        <w:t>trimetoprim-sulfametoxazol tabl</w:t>
      </w:r>
      <w:r>
        <w:t xml:space="preserve"> 80/400 mg x 2 i 7 dygn</w:t>
      </w:r>
    </w:p>
    <w:p w14:paraId="2B48A6F9" w14:textId="77777777" w:rsidR="00667AAF" w:rsidRDefault="00667AAF" w:rsidP="00667AAF">
      <w:pPr>
        <w:pStyle w:val="Liststycke"/>
        <w:numPr>
          <w:ilvl w:val="0"/>
          <w:numId w:val="3"/>
        </w:numPr>
      </w:pPr>
      <w:r w:rsidRPr="00A45432">
        <w:t xml:space="preserve">till </w:t>
      </w:r>
      <w:r>
        <w:t xml:space="preserve">barn &gt;12 år och </w:t>
      </w:r>
      <w:r w:rsidRPr="00A45432">
        <w:t>vuxna trimetoprim-sulfametoxazol tabl 160</w:t>
      </w:r>
      <w:r>
        <w:t>/</w:t>
      </w:r>
      <w:r w:rsidRPr="00A45432">
        <w:t>800 mg x 2</w:t>
      </w:r>
      <w:r>
        <w:t xml:space="preserve"> i 7 dygn</w:t>
      </w:r>
    </w:p>
    <w:p w14:paraId="1D3A72E7" w14:textId="77777777" w:rsidR="00667AAF" w:rsidRDefault="00667AAF" w:rsidP="00667AAF">
      <w:pPr>
        <w:pStyle w:val="Liststycke"/>
        <w:numPr>
          <w:ilvl w:val="0"/>
          <w:numId w:val="3"/>
        </w:numPr>
      </w:pPr>
      <w:r>
        <w:t xml:space="preserve">alternativt azitromycin 10 mg/kg x 1 dag 1 (max 500 mg), därefter 5 mg/kg x 1 dag 2-5 </w:t>
      </w:r>
      <w:r>
        <w:br/>
        <w:t>(max 250 mg/dygn)</w:t>
      </w:r>
    </w:p>
    <w:p w14:paraId="6656D697" w14:textId="77777777" w:rsidR="00667AAF" w:rsidRPr="00A45432" w:rsidRDefault="00667AAF" w:rsidP="00667AAF">
      <w:pPr>
        <w:pStyle w:val="Liststycke"/>
      </w:pPr>
    </w:p>
    <w:p w14:paraId="2C73546B" w14:textId="77777777" w:rsidR="00667AAF" w:rsidRPr="00A45432" w:rsidRDefault="00667AAF" w:rsidP="00667AAF">
      <w:r>
        <w:rPr>
          <w:b/>
          <w:bCs/>
        </w:rPr>
        <w:t>Pneumoni hos barn - vid penicillinallergi av typ 1</w:t>
      </w:r>
      <w:r w:rsidRPr="00633EAF">
        <w:rPr>
          <w:b/>
          <w:bCs/>
        </w:rPr>
        <w:t>:</w:t>
      </w:r>
    </w:p>
    <w:p w14:paraId="5F7A667C" w14:textId="77777777" w:rsidR="00667AAF" w:rsidRPr="00633EAF" w:rsidRDefault="00667AAF" w:rsidP="00667AAF">
      <w:r w:rsidRPr="00633EAF">
        <w:t xml:space="preserve">I första hand: </w:t>
      </w:r>
    </w:p>
    <w:p w14:paraId="75BA862D" w14:textId="77777777" w:rsidR="00667AAF" w:rsidRPr="00A45432" w:rsidRDefault="00667AAF" w:rsidP="00667AAF">
      <w:pPr>
        <w:pStyle w:val="Liststycke"/>
        <w:numPr>
          <w:ilvl w:val="0"/>
          <w:numId w:val="1"/>
        </w:numPr>
      </w:pPr>
      <w:r>
        <w:t>till barn &gt; 40 kg erytromycin tabl 500 mg x 4 alternativt 1 g x 2 i 7 dygn</w:t>
      </w:r>
    </w:p>
    <w:p w14:paraId="0FBA521B" w14:textId="77777777" w:rsidR="00667AAF" w:rsidRPr="00633EAF" w:rsidRDefault="00667AAF" w:rsidP="00667AAF">
      <w:r w:rsidRPr="00633EAF">
        <w:t>I andra hand:</w:t>
      </w:r>
    </w:p>
    <w:p w14:paraId="79EC7CB1" w14:textId="77777777" w:rsidR="00667AAF" w:rsidRDefault="00667AAF" w:rsidP="00667AAF">
      <w:pPr>
        <w:pStyle w:val="Liststycke"/>
        <w:numPr>
          <w:ilvl w:val="0"/>
          <w:numId w:val="4"/>
        </w:numPr>
      </w:pPr>
      <w:r>
        <w:t xml:space="preserve">azitromycin 10 mg/kg x 1 dag 1 (max 500 mg), därefter 5 mg/kg x 1 dag 2-5 </w:t>
      </w:r>
      <w:r>
        <w:br/>
        <w:t>(max 250 mg/dygn)</w:t>
      </w:r>
    </w:p>
    <w:p w14:paraId="00789CEC" w14:textId="77777777" w:rsidR="00667AAF" w:rsidRDefault="00667AAF" w:rsidP="00667AAF">
      <w:pPr>
        <w:pStyle w:val="Liststycke"/>
        <w:numPr>
          <w:ilvl w:val="0"/>
          <w:numId w:val="1"/>
        </w:numPr>
      </w:pPr>
      <w:r w:rsidRPr="00A45432">
        <w:t>till barn</w:t>
      </w:r>
      <w:r>
        <w:t xml:space="preserve"> </w:t>
      </w:r>
      <w:r>
        <w:rPr>
          <w:rFonts w:cstheme="minorHAnsi"/>
        </w:rPr>
        <w:t>≥</w:t>
      </w:r>
      <w:r>
        <w:t xml:space="preserve"> 8 år doxycyklin 200 mg x 1 dag 1-3, därefter 100 mg x 1 dag 4-7</w:t>
      </w:r>
    </w:p>
    <w:p w14:paraId="2E28BEB6" w14:textId="77777777" w:rsidR="00667AAF" w:rsidRPr="00A45432" w:rsidRDefault="00667AAF" w:rsidP="00667AAF"/>
    <w:p w14:paraId="6C290FB4" w14:textId="77777777" w:rsidR="00667AAF" w:rsidRDefault="00667AAF" w:rsidP="00667AAF">
      <w:pPr>
        <w:rPr>
          <w:b/>
          <w:bCs/>
        </w:rPr>
      </w:pPr>
      <w:r>
        <w:rPr>
          <w:b/>
          <w:bCs/>
        </w:rPr>
        <w:t>Kikhosta</w:t>
      </w:r>
    </w:p>
    <w:p w14:paraId="7E4C4B95" w14:textId="77777777" w:rsidR="00667AAF" w:rsidRDefault="00667AAF" w:rsidP="00667AAF">
      <w:r>
        <w:t>I första hand</w:t>
      </w:r>
    </w:p>
    <w:p w14:paraId="4FFC9DF8" w14:textId="77777777" w:rsidR="00667AAF" w:rsidRDefault="00667AAF" w:rsidP="00667AAF">
      <w:pPr>
        <w:pStyle w:val="Liststycke"/>
        <w:numPr>
          <w:ilvl w:val="0"/>
          <w:numId w:val="1"/>
        </w:numPr>
      </w:pPr>
      <w:r>
        <w:t>till vuxna och barn&gt; 40 kg erytromycin tabl 1 g x 2 i 5 dygn</w:t>
      </w:r>
    </w:p>
    <w:p w14:paraId="29452343" w14:textId="77777777" w:rsidR="00667AAF" w:rsidRDefault="00667AAF" w:rsidP="00667AAF">
      <w:r>
        <w:t>I andra hand</w:t>
      </w:r>
    </w:p>
    <w:p w14:paraId="5C6697F5" w14:textId="77777777" w:rsidR="00667AAF" w:rsidRPr="00691DAE" w:rsidRDefault="00667AAF" w:rsidP="00667AAF">
      <w:pPr>
        <w:pStyle w:val="Liststycke"/>
        <w:numPr>
          <w:ilvl w:val="0"/>
          <w:numId w:val="4"/>
        </w:numPr>
      </w:pPr>
      <w:r>
        <w:t>till vuxna och barn&gt; 40 kg azitromycin tabl 500 mg x 1 dag 1, därefter 250 mg x 1 dag 2-5</w:t>
      </w:r>
    </w:p>
    <w:p w14:paraId="36A221F3" w14:textId="37D1AFDC" w:rsidR="001666FE" w:rsidRPr="001666FE" w:rsidRDefault="001666FE" w:rsidP="001666FE">
      <w:pPr>
        <w:rPr>
          <w:rStyle w:val="Stark"/>
          <w:b w:val="0"/>
          <w:bCs w:val="0"/>
        </w:rPr>
      </w:pPr>
    </w:p>
    <w:sectPr w:rsidR="001666FE" w:rsidRPr="001666FE" w:rsidSect="000C0FCF">
      <w:headerReference w:type="default" r:id="rId7"/>
      <w:foot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7922" w14:textId="77777777" w:rsidR="000C0FCF" w:rsidRDefault="000C0FCF" w:rsidP="000C0FCF">
      <w:pPr>
        <w:spacing w:after="0" w:line="240" w:lineRule="auto"/>
      </w:pPr>
      <w:r>
        <w:separator/>
      </w:r>
    </w:p>
  </w:endnote>
  <w:endnote w:type="continuationSeparator" w:id="0">
    <w:p w14:paraId="73883438" w14:textId="77777777" w:rsidR="000C0FCF" w:rsidRDefault="000C0FCF" w:rsidP="000C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single" w:sz="2" w:space="0" w:color="AEAAAA" w:themeColor="background2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0C0FCF" w:rsidRPr="000C0FCF" w14:paraId="657EE603" w14:textId="77777777" w:rsidTr="00821C0A">
      <w:tc>
        <w:tcPr>
          <w:tcW w:w="9062" w:type="dxa"/>
        </w:tcPr>
        <w:p w14:paraId="2883DB40" w14:textId="77777777" w:rsidR="000C0FCF" w:rsidRPr="000C0FCF" w:rsidRDefault="000C0FCF" w:rsidP="000C0FCF">
          <w:pPr>
            <w:pStyle w:val="Sidhuvud"/>
            <w:jc w:val="center"/>
            <w:rPr>
              <w:rFonts w:cs="Arial"/>
              <w:sz w:val="18"/>
              <w:szCs w:val="18"/>
            </w:rPr>
          </w:pPr>
        </w:p>
      </w:tc>
    </w:tr>
  </w:tbl>
  <w:p w14:paraId="2569488C" w14:textId="77777777" w:rsidR="000C0FCF" w:rsidRPr="000C0FCF" w:rsidRDefault="000C0FCF" w:rsidP="000C0F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5C31D" w14:textId="77777777" w:rsidR="000C0FCF" w:rsidRDefault="000C0FCF" w:rsidP="000C0FCF">
      <w:pPr>
        <w:spacing w:after="0" w:line="240" w:lineRule="auto"/>
      </w:pPr>
      <w:r>
        <w:separator/>
      </w:r>
    </w:p>
  </w:footnote>
  <w:footnote w:type="continuationSeparator" w:id="0">
    <w:p w14:paraId="70DA852F" w14:textId="77777777" w:rsidR="000C0FCF" w:rsidRDefault="000C0FCF" w:rsidP="000C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AF60" w14:textId="458CB6AD" w:rsidR="000C0FCF" w:rsidRPr="000C0FCF" w:rsidRDefault="000C0FCF">
    <w:pPr>
      <w:pStyle w:val="Sidhuvud"/>
      <w:rPr>
        <w:rFonts w:cs="Arial"/>
        <w:sz w:val="18"/>
        <w:szCs w:val="18"/>
      </w:rPr>
    </w:pPr>
    <w:r w:rsidRPr="000C0FCF">
      <w:rPr>
        <w:rFonts w:cs="Arial"/>
        <w:noProof/>
        <w:sz w:val="18"/>
        <w:szCs w:val="18"/>
      </w:rPr>
      <w:drawing>
        <wp:inline distT="0" distB="0" distL="0" distR="0" wp14:anchorId="5EC57F0F" wp14:editId="62BCAB3B">
          <wp:extent cx="1339703" cy="508510"/>
          <wp:effectExtent l="0" t="0" r="254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703" cy="50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C0FCF">
      <w:rPr>
        <w:rFonts w:cs="Arial"/>
        <w:sz w:val="18"/>
        <w:szCs w:val="18"/>
      </w:rPr>
      <w:tab/>
    </w:r>
    <w:r w:rsidRPr="000C0FCF">
      <w:rPr>
        <w:rFonts w:cs="Arial"/>
        <w:sz w:val="18"/>
        <w:szCs w:val="18"/>
      </w:rPr>
      <w:tab/>
      <w:t>202</w:t>
    </w:r>
    <w:r w:rsidR="00667AAF">
      <w:rPr>
        <w:rFonts w:cs="Arial"/>
        <w:sz w:val="18"/>
        <w:szCs w:val="18"/>
      </w:rPr>
      <w:t>6-01-02</w:t>
    </w: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single" w:sz="2" w:space="0" w:color="AEAAAA" w:themeColor="background2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0C0FCF" w:rsidRPr="000C0FCF" w14:paraId="44B2A2AD" w14:textId="77777777" w:rsidTr="000C0FCF">
      <w:tc>
        <w:tcPr>
          <w:tcW w:w="9062" w:type="dxa"/>
        </w:tcPr>
        <w:p w14:paraId="0303D297" w14:textId="77777777" w:rsidR="000C0FCF" w:rsidRPr="000C0FCF" w:rsidRDefault="000C0FCF" w:rsidP="000C0FCF">
          <w:pPr>
            <w:pStyle w:val="Sidhuvud"/>
            <w:jc w:val="center"/>
            <w:rPr>
              <w:rFonts w:cs="Arial"/>
              <w:sz w:val="18"/>
              <w:szCs w:val="18"/>
            </w:rPr>
          </w:pPr>
        </w:p>
      </w:tc>
    </w:tr>
  </w:tbl>
  <w:p w14:paraId="19E00DD2" w14:textId="77777777" w:rsidR="000C0FCF" w:rsidRPr="000C0FCF" w:rsidRDefault="000C0FCF">
    <w:pPr>
      <w:pStyle w:val="Sidhuvud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65AE"/>
    <w:multiLevelType w:val="hybridMultilevel"/>
    <w:tmpl w:val="26864E50"/>
    <w:lvl w:ilvl="0" w:tplc="1C36C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725CF"/>
    <w:multiLevelType w:val="hybridMultilevel"/>
    <w:tmpl w:val="B828462E"/>
    <w:lvl w:ilvl="0" w:tplc="58E6E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413E5"/>
    <w:multiLevelType w:val="hybridMultilevel"/>
    <w:tmpl w:val="E38C1738"/>
    <w:lvl w:ilvl="0" w:tplc="58E6E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04A3B"/>
    <w:multiLevelType w:val="hybridMultilevel"/>
    <w:tmpl w:val="1CD6A760"/>
    <w:lvl w:ilvl="0" w:tplc="1C36C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3039">
    <w:abstractNumId w:val="0"/>
  </w:num>
  <w:num w:numId="2" w16cid:durableId="507209312">
    <w:abstractNumId w:val="1"/>
  </w:num>
  <w:num w:numId="3" w16cid:durableId="571739672">
    <w:abstractNumId w:val="2"/>
  </w:num>
  <w:num w:numId="4" w16cid:durableId="1667440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CF"/>
    <w:rsid w:val="000C0FCF"/>
    <w:rsid w:val="00103B10"/>
    <w:rsid w:val="001666FE"/>
    <w:rsid w:val="003510D2"/>
    <w:rsid w:val="004831B1"/>
    <w:rsid w:val="00667AAF"/>
    <w:rsid w:val="008E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A5533"/>
  <w15:chartTrackingRefBased/>
  <w15:docId w15:val="{A8800144-094E-4153-8136-A4C4D6A5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"/>
    <w:qFormat/>
    <w:rsid w:val="001666FE"/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1666FE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666F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666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666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C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0FCF"/>
  </w:style>
  <w:style w:type="paragraph" w:styleId="Sidfot">
    <w:name w:val="footer"/>
    <w:basedOn w:val="Normal"/>
    <w:link w:val="SidfotChar"/>
    <w:uiPriority w:val="99"/>
    <w:unhideWhenUsed/>
    <w:rsid w:val="000C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0FCF"/>
  </w:style>
  <w:style w:type="table" w:styleId="Tabellrutnt">
    <w:name w:val="Table Grid"/>
    <w:basedOn w:val="Normaltabell"/>
    <w:uiPriority w:val="39"/>
    <w:rsid w:val="000C0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666FE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666FE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Ingetavstnd">
    <w:name w:val="No Spacing"/>
    <w:uiPriority w:val="1"/>
    <w:qFormat/>
    <w:rsid w:val="001666FE"/>
    <w:pPr>
      <w:spacing w:after="0" w:line="240" w:lineRule="auto"/>
    </w:pPr>
    <w:rPr>
      <w:rFonts w:ascii="Arial" w:hAnsi="Arial"/>
    </w:rPr>
  </w:style>
  <w:style w:type="paragraph" w:styleId="Rubrik">
    <w:name w:val="Title"/>
    <w:basedOn w:val="Normal"/>
    <w:next w:val="Normal"/>
    <w:link w:val="RubrikChar"/>
    <w:uiPriority w:val="10"/>
    <w:qFormat/>
    <w:rsid w:val="001666F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666FE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1666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666FE"/>
    <w:rPr>
      <w:rFonts w:ascii="Arial" w:hAnsi="Arial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1666F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666FE"/>
    <w:rPr>
      <w:rFonts w:ascii="Arial" w:hAnsi="Arial"/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qFormat/>
    <w:rsid w:val="001666FE"/>
    <w:rPr>
      <w:i/>
      <w:iCs/>
      <w:color w:val="404040" w:themeColor="text1" w:themeTint="B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666F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Liststycke">
    <w:name w:val="List Paragraph"/>
    <w:basedOn w:val="Normal"/>
    <w:uiPriority w:val="34"/>
    <w:qFormat/>
    <w:rsid w:val="00667AAF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Edlund</dc:creator>
  <cp:keywords/>
  <dc:description/>
  <cp:lastModifiedBy>Annika Hahlin</cp:lastModifiedBy>
  <cp:revision>3</cp:revision>
  <dcterms:created xsi:type="dcterms:W3CDTF">2026-01-02T08:57:00Z</dcterms:created>
  <dcterms:modified xsi:type="dcterms:W3CDTF">2026-01-02T08:58:00Z</dcterms:modified>
</cp:coreProperties>
</file>